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3E3E" w14:textId="77777777" w:rsidR="002B0EFB" w:rsidRPr="002B0EFB" w:rsidRDefault="002B0EFB" w:rsidP="002B0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>Предложения о разработке национального стандарта</w:t>
      </w:r>
    </w:p>
    <w:p w14:paraId="4F7E989B" w14:textId="77777777" w:rsidR="002B0EFB" w:rsidRPr="002B0EFB" w:rsidRDefault="002B0EFB" w:rsidP="002B0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>«Территориальное планирование. Планировка городов.</w:t>
      </w:r>
    </w:p>
    <w:p w14:paraId="46B1421B" w14:textId="77777777" w:rsidR="002B0EFB" w:rsidRPr="002B0EFB" w:rsidRDefault="002B0EFB" w:rsidP="002B0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Документ, определяющий единую градостроительную политику в агломерациях. Определение градостроительного потенциала территорий в границах агломераций»</w:t>
      </w:r>
    </w:p>
    <w:p w14:paraId="1941F0CF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4"/>
        </w:rPr>
      </w:pPr>
    </w:p>
    <w:p w14:paraId="11BFF75D" w14:textId="77777777" w:rsidR="002B0EFB" w:rsidRPr="002B0EFB" w:rsidRDefault="002B0EFB" w:rsidP="002B0EFB">
      <w:pPr>
        <w:numPr>
          <w:ilvl w:val="0"/>
          <w:numId w:val="1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>Наименование, организационно-правовая форма и место нахождения разработчика (в случае, если разработчик – организация).</w:t>
      </w:r>
    </w:p>
    <w:p w14:paraId="0C816D2D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Федеральное автономное учреждение «Единый научно-исследовательский и проектный институт пространственного планирования Российской Федерации» (ФАУ «Единый институт пространственного планирования РФ»)</w:t>
      </w:r>
    </w:p>
    <w:p w14:paraId="5C460846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Юридический адрес: 127015, г. Москва, ул. Бутырская, д. 42</w:t>
      </w:r>
    </w:p>
    <w:p w14:paraId="05B856BA" w14:textId="77777777" w:rsidR="002B0EFB" w:rsidRPr="002B0EFB" w:rsidRDefault="002B0EFB" w:rsidP="002B0EFB">
      <w:pPr>
        <w:numPr>
          <w:ilvl w:val="0"/>
          <w:numId w:val="1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проекта стандарта.</w:t>
      </w:r>
    </w:p>
    <w:p w14:paraId="0BE3C343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Документ, определяющий единую градостроительную политику в агломерациях. Определение градостроительного потенциала территорий в границах агломераций.</w:t>
      </w:r>
    </w:p>
    <w:p w14:paraId="3BC6A2D4" w14:textId="77777777" w:rsidR="002B0EFB" w:rsidRPr="002B0EFB" w:rsidRDefault="002B0EFB" w:rsidP="002B0EFB">
      <w:pPr>
        <w:numPr>
          <w:ilvl w:val="0"/>
          <w:numId w:val="1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>Перечень работ по стандартизации, проводимых в целях разработки стандарта.</w:t>
      </w:r>
    </w:p>
    <w:p w14:paraId="4E616F6A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3.1 Определение типового состава, содержание, порядка подготовки, согласования и утверждения документов, определяющих единую градостроительную политику в агломерациях.</w:t>
      </w:r>
    </w:p>
    <w:p w14:paraId="0AFC0B87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3.2 Определение рекомендаций по определению градостроительного потенциала территории, в том числе:</w:t>
      </w:r>
    </w:p>
    <w:p w14:paraId="0253019B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3.2.1 Формирование рекомендаций по осуществлению градостроительного анализа существующего состояния и использования территорий для определения предпосылок градостроительного развития агломераций.</w:t>
      </w:r>
    </w:p>
    <w:p w14:paraId="45713654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3.2.2 Определение порядка выполнения анализа и учета разработанных документов стратегического планирования, территориального планирования, градостроительного зонирования и документации по планировке территорий, региональных и местных нормативов градостроительного проектирования в целях разработки документа, определяющего единую градостроительную политику в агломерации.</w:t>
      </w:r>
    </w:p>
    <w:p w14:paraId="233E1600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3.2.3 Определение порядка подготовки сценариев градостроительного развития территорий субъектов Российской Федерации, агломераций и муниципальных образований.</w:t>
      </w:r>
    </w:p>
    <w:p w14:paraId="1FDED48B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3.2.4 Определение порядка закрепления целей, задач и целевых показателей градостроительного развития территорий субъектов Российской Федерации, агломераций и муниципальных образований.</w:t>
      </w:r>
    </w:p>
    <w:p w14:paraId="428CAA78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3.2.5 Определение порядка подготовки вариантов пространственной организации территории, включая разработку схем расселения и мест приложения труда населения, функционала и параметров градостроительного развития территорий по предложенным сценариям.</w:t>
      </w:r>
    </w:p>
    <w:p w14:paraId="29748C7F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 xml:space="preserve">3.2.6 Определение алгоритмов оценки экономической эффективности реализации мероприятий градостроительного развития территорий субъектов </w:t>
      </w:r>
      <w:r w:rsidRPr="002B0EFB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агломераций и муниципальных образований с предоставлением порядка определения ориентировочных затрат, источников финансирования, доходов, а также коммерческой и бюджетной эффективности от реализации мероприятий градостроительного развития территорий.</w:t>
      </w:r>
    </w:p>
    <w:p w14:paraId="773EA1E0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3.2.7 Определение порядка подготовки заключения об уровне экономической эффективности предложенных мероприятий градостроительного развития территорий субъектов Российской Федерации, агломераций и муниципальных образований.</w:t>
      </w:r>
    </w:p>
    <w:p w14:paraId="38D501FD" w14:textId="77777777" w:rsidR="002B0EFB" w:rsidRPr="002B0EFB" w:rsidRDefault="002B0EFB" w:rsidP="002B0EFB">
      <w:pPr>
        <w:numPr>
          <w:ilvl w:val="0"/>
          <w:numId w:val="1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>Наименование объекта стандартизации в соответствии с кодом общероссийского классификатора стандартов.</w:t>
      </w:r>
    </w:p>
    <w:p w14:paraId="5EBA2B3D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Объект стандартизации:</w:t>
      </w:r>
    </w:p>
    <w:p w14:paraId="2719A551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91.020 Территориальное планирование. Планировка городов</w:t>
      </w:r>
    </w:p>
    <w:p w14:paraId="1DE7EC52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Аспект стандартизации:</w:t>
      </w:r>
    </w:p>
    <w:p w14:paraId="6561BBBC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Аспектами стандартизации являются:</w:t>
      </w:r>
    </w:p>
    <w:p w14:paraId="716C131B" w14:textId="77777777" w:rsidR="002B0EFB" w:rsidRPr="002B0EFB" w:rsidRDefault="002B0EFB" w:rsidP="002B0EF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структура документов, определяющих единую градостроительную политику в агломерациях;</w:t>
      </w:r>
    </w:p>
    <w:p w14:paraId="5A25DDA8" w14:textId="77777777" w:rsidR="002B0EFB" w:rsidRPr="002B0EFB" w:rsidRDefault="002B0EFB" w:rsidP="002B0EF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методы определения градостроительного потенциала территорий в границах агломераций.</w:t>
      </w:r>
    </w:p>
    <w:p w14:paraId="79B550C4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применения: </w:t>
      </w:r>
    </w:p>
    <w:p w14:paraId="3BE86E22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Стандарт предназначается для применения при разработке и контроле качества документов, определяющих единую градостроительную политику в агломерациях, документов территориального планирования.</w:t>
      </w:r>
    </w:p>
    <w:p w14:paraId="5ED5DCCD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Органы власти и организации, для которых рекомендуется применение данного стандарта:</w:t>
      </w:r>
    </w:p>
    <w:p w14:paraId="4D848521" w14:textId="77777777" w:rsidR="002B0EFB" w:rsidRPr="002B0EFB" w:rsidRDefault="002B0EFB" w:rsidP="002B0EF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осуществляющие градостроительную деятельность;</w:t>
      </w:r>
    </w:p>
    <w:p w14:paraId="6FF428F7" w14:textId="77777777" w:rsidR="002B0EFB" w:rsidRPr="002B0EFB" w:rsidRDefault="002B0EFB" w:rsidP="002B0EF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научно-исследовательские, проектные и иные организации, осуществляющие свою деятельность в сфере градостроительной деятельности.</w:t>
      </w:r>
    </w:p>
    <w:p w14:paraId="04D46DBE" w14:textId="77777777" w:rsidR="002B0EFB" w:rsidRPr="002B0EFB" w:rsidRDefault="002B0EFB" w:rsidP="002B0EFB">
      <w:pPr>
        <w:numPr>
          <w:ilvl w:val="0"/>
          <w:numId w:val="1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разработки стандарта. </w:t>
      </w:r>
    </w:p>
    <w:p w14:paraId="6482B59D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Разработка проекта национального стандарта ГОСТ Р «Территориальное планирование. Планировка городов. Документ, определяющий единую градостроительную политику в агломерациях. Определение градостроительного потенциала территорий в границах агломераций» выполняется в целях обеспечения совершенствования процесса пространственного планирования развития территорий агломераций посредством установления рекомендаций по формирования структуры документов, определяющих единую градостроительную политику в агломерациях, а также по определению градостроительного потенциала территорий в границах агломераций, планированию оптимальных схем расселения и размещения мест приложения труда, формированию условий для устойчивого экономического и социального развития территорий.</w:t>
      </w:r>
    </w:p>
    <w:p w14:paraId="057E2C98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разработке государственного стандарта определяется отсутствием нормативно-правового акта, регламентирующего градостроительный потенциал территории в границах агломераций, обеспечивающего планирование </w:t>
      </w:r>
      <w:r w:rsidRPr="002B0EFB">
        <w:rPr>
          <w:rFonts w:ascii="Times New Roman" w:eastAsia="Times New Roman" w:hAnsi="Times New Roman" w:cs="Times New Roman"/>
          <w:sz w:val="28"/>
          <w:szCs w:val="28"/>
        </w:rPr>
        <w:lastRenderedPageBreak/>
        <w:t>оптимальных схем расселения и мест приложения труда, а также формирование условий для устойчивого экономического и социального развития территорий.</w:t>
      </w:r>
    </w:p>
    <w:p w14:paraId="54816D8D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Внедрение стандарта обеспечит определение состава, содержания, порядка подготовки, согласования и утверждения документов, определяющих единую градостроительную политику в границах агломераций.</w:t>
      </w:r>
    </w:p>
    <w:p w14:paraId="0454AC1E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Утверждение указанного стандарта целесообразно для обеспечения достижения результата «В агломерациях проведена единая градостроительная политика (нарастающий итог)» в соответствии с пунктом 5.6 Плана реализации федерального проекта (Приложение №1 к паспорту федерального проекта «Развитие субъектов Российской Федерации и отдельных территорий», утвержденному протоколом заочного голосования членов проектного комитета федерального проекта «Развитие субъектов Российской Федерации и отдельных территорий» 30.12.2021 №1).</w:t>
      </w:r>
    </w:p>
    <w:p w14:paraId="3F5BB1F9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Кроме того, в проекте федерального закона № 02/04/10-22/00132567 «О внесении изменений в Градостроительный кодекс Российской Федерации» отражены предложения по формулировке термина «агломерация», «градостроительный потенциал территории», а также требования к содержанию документов территориального двух и более муниципальных образований, что подчеркивает актуальность представленной темы стандарта.</w:t>
      </w:r>
    </w:p>
    <w:p w14:paraId="3BC76457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использование которых предполагается при разработке ГОСТ Р:</w:t>
      </w:r>
    </w:p>
    <w:p w14:paraId="6B613100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1. Конституция Российской Федерации.</w:t>
      </w:r>
    </w:p>
    <w:p w14:paraId="0AA1AD36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2. Градостроительный кодекс Российской Федерации.</w:t>
      </w:r>
    </w:p>
    <w:p w14:paraId="777EACC8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3. Земельный кодекс Российской Федерации.</w:t>
      </w:r>
    </w:p>
    <w:p w14:paraId="51B76F63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4. Федеральный закон от 17.11.1995 № 169-ФЗ «Об архитектурной деятельности в Российской Федерации».</w:t>
      </w:r>
    </w:p>
    <w:p w14:paraId="05391730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 xml:space="preserve">5. Федеральный закон от 18.06.2001 № 78-ФЗ «О землеустройстве». </w:t>
      </w:r>
    </w:p>
    <w:p w14:paraId="7A3B4754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6. Федеральный закон от 29.12.2014 № 473-ФЗ «О территориях опережающего развития в Российской Федерации».</w:t>
      </w:r>
    </w:p>
    <w:p w14:paraId="4F2C58E0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7. Распоряжение Правительства Российской Федерации от 13.02.2019</w:t>
      </w:r>
      <w:r w:rsidRPr="002B0EFB">
        <w:rPr>
          <w:rFonts w:ascii="Times New Roman" w:eastAsia="Calibri" w:hAnsi="Times New Roman" w:cs="Times New Roman"/>
          <w:sz w:val="28"/>
          <w:szCs w:val="28"/>
        </w:rPr>
        <w:br/>
        <w:t>№ 207-р «Об утверждении Стратегии пространственного развития Российской Федерации на период до 2025 года».</w:t>
      </w:r>
    </w:p>
    <w:p w14:paraId="735A70D9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8. Постановление Правительства Российской Федерации от 03.04.2021</w:t>
      </w:r>
      <w:r w:rsidRPr="002B0EFB">
        <w:rPr>
          <w:rFonts w:ascii="Times New Roman" w:eastAsia="Calibri" w:hAnsi="Times New Roman" w:cs="Times New Roman"/>
          <w:sz w:val="28"/>
          <w:szCs w:val="28"/>
        </w:rPr>
        <w:br/>
        <w:t>№ 542 «Об утверждении методик расчета показателей для оценки эффективности деятельности высших должностных лиц субъектов Российской Федерации и деятельности органов исполнительной власти субъектов Российской Федерации, а также о признании утратившими силу отдельных положений постановления Правительства Российской Федерации от 17 июля 2019 № 915».</w:t>
      </w:r>
    </w:p>
    <w:p w14:paraId="6FA82F1D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B0EFB" w:rsidRPr="002B0EFB" w:rsidSect="00FB725A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134" w:header="567" w:footer="227" w:gutter="0"/>
          <w:cols w:space="708"/>
          <w:titlePg/>
          <w:docGrid w:linePitch="360"/>
        </w:sectPr>
      </w:pPr>
      <w:r w:rsidRPr="002B0EFB">
        <w:rPr>
          <w:rFonts w:ascii="Times New Roman" w:eastAsia="Calibri" w:hAnsi="Times New Roman" w:cs="Times New Roman"/>
          <w:sz w:val="28"/>
          <w:szCs w:val="28"/>
        </w:rPr>
        <w:t xml:space="preserve">9. Постановление Правительства Российской Федерации от 26.11.2019 № 1512 «Об утверждении методики оценки социально-экономических эффектов от проектов строительства (реконструкции) и эксплуатации объектов </w:t>
      </w:r>
    </w:p>
    <w:p w14:paraId="22245629" w14:textId="77777777" w:rsidR="002B0EFB" w:rsidRPr="002B0EFB" w:rsidRDefault="002B0EFB" w:rsidP="002B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транспортной инфраструктуры, планируемых к реализации с </w:t>
      </w:r>
      <w:proofErr w:type="spellStart"/>
      <w:r w:rsidRPr="002B0EFB">
        <w:rPr>
          <w:rFonts w:ascii="Times New Roman" w:eastAsia="Calibri" w:hAnsi="Times New Roman" w:cs="Times New Roman"/>
          <w:sz w:val="28"/>
          <w:szCs w:val="28"/>
        </w:rPr>
        <w:t>привлечениемсредств</w:t>
      </w:r>
      <w:proofErr w:type="spellEnd"/>
      <w:r w:rsidRPr="002B0EFB">
        <w:rPr>
          <w:rFonts w:ascii="Times New Roman" w:eastAsia="Calibri" w:hAnsi="Times New Roman" w:cs="Times New Roman"/>
          <w:sz w:val="28"/>
          <w:szCs w:val="28"/>
        </w:rPr>
        <w:t xml:space="preserve"> федерального бюджета, а также с предоставлением государственных гарантий Российской Федерации и налоговых льгот».</w:t>
      </w:r>
    </w:p>
    <w:p w14:paraId="670A28A7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10. Постановление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14:paraId="0BC66CA2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11. Приказ Минтранса России от 30.12.2021 № 482 «Об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населения».</w:t>
      </w:r>
    </w:p>
    <w:p w14:paraId="56422DC9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12. Приказ Минсельхоза России от 17.11.2021 № 767 «Об утверждении Порядка отбора проектов комплексного развития сельских территорий или сельских агломераций, а также требований к составу заявочной документации, представляемой на отбор проектов».</w:t>
      </w:r>
    </w:p>
    <w:p w14:paraId="43E354EE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13. СП 42.13330.2016 «СНиП 2.07.01-89* Градостроительство. Планировка и застройка городских и сельских поселений».</w:t>
      </w:r>
    </w:p>
    <w:p w14:paraId="033E114C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14. Приказ Минэкономразвития России от 24.11.2015 № 877 «Об 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границ».</w:t>
      </w:r>
    </w:p>
    <w:p w14:paraId="7F2A341F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15. 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14:paraId="111E8D37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16. Приказ Минрегиона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5C1C3C70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FB">
        <w:rPr>
          <w:rFonts w:ascii="Times New Roman" w:eastAsia="Calibri" w:hAnsi="Times New Roman" w:cs="Times New Roman"/>
          <w:sz w:val="28"/>
          <w:szCs w:val="28"/>
        </w:rPr>
        <w:t>17. Приказ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 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42477D23" w14:textId="77777777" w:rsidR="002B0EFB" w:rsidRPr="002B0EFB" w:rsidRDefault="002B0EFB" w:rsidP="002B0EFB">
      <w:pPr>
        <w:numPr>
          <w:ilvl w:val="0"/>
          <w:numId w:val="1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положениях, которые предлагаются для включения в проект стандарта и имеют отличия от положений соответствующих международных стандартов и (или) </w:t>
      </w: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стандартов региональных организаций по стандартизации (с указанием степени соответствия).</w:t>
      </w:r>
    </w:p>
    <w:p w14:paraId="4B98897F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Положения, которые предлагаются для включения в проект стандарта и имеют отличия от положений соответствующих международных стандартов и (или) стандартов региональных организаций по стандартизации, не предусмотрены.</w:t>
      </w:r>
    </w:p>
    <w:p w14:paraId="35DFA88D" w14:textId="77777777" w:rsidR="002B0EFB" w:rsidRPr="002B0EFB" w:rsidRDefault="002B0EFB" w:rsidP="002B0EFB">
      <w:pPr>
        <w:numPr>
          <w:ilvl w:val="0"/>
          <w:numId w:val="1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>Сроки разработки и утверждения стандарта.</w:t>
      </w:r>
    </w:p>
    <w:p w14:paraId="6051F3C6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2024 год.</w:t>
      </w:r>
    </w:p>
    <w:p w14:paraId="4301E8DE" w14:textId="77777777" w:rsidR="002B0EFB" w:rsidRPr="002B0EFB" w:rsidRDefault="002B0EFB" w:rsidP="002B0EFB">
      <w:pPr>
        <w:numPr>
          <w:ilvl w:val="0"/>
          <w:numId w:val="1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 разработчика стандарта.</w:t>
      </w:r>
    </w:p>
    <w:p w14:paraId="3B4F62BE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sz w:val="28"/>
          <w:szCs w:val="28"/>
        </w:rPr>
        <w:t>Телефон: 8-495-276-23-50,</w:t>
      </w:r>
    </w:p>
    <w:p w14:paraId="6F8BE18C" w14:textId="77777777" w:rsidR="002B0EFB" w:rsidRPr="002B0EFB" w:rsidRDefault="002B0EFB" w:rsidP="002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0E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2B0EFB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gradplan@str.mos.ru</w:t>
        </w:r>
      </w:hyperlink>
      <w:r w:rsidRPr="002B0EF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4589F7C" w14:textId="77777777" w:rsidR="002B0EFB" w:rsidRPr="002B0EFB" w:rsidRDefault="002B0EFB" w:rsidP="002B0EFB">
      <w:pPr>
        <w:numPr>
          <w:ilvl w:val="0"/>
          <w:numId w:val="1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FB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источник финансирования разработки стандарта.</w:t>
      </w:r>
    </w:p>
    <w:p w14:paraId="76EDE808" w14:textId="36EB39FB" w:rsidR="007270F5" w:rsidRPr="002B0EFB" w:rsidRDefault="002B0EFB" w:rsidP="002B0EFB">
      <w:r w:rsidRPr="002B0EFB">
        <w:rPr>
          <w:rFonts w:ascii="Times New Roman" w:eastAsia="Times New Roman" w:hAnsi="Times New Roman" w:cs="Times New Roman"/>
          <w:sz w:val="28"/>
          <w:szCs w:val="28"/>
        </w:rPr>
        <w:t>За счет собственных средств разработчика.</w:t>
      </w:r>
      <w:bookmarkStart w:id="0" w:name="_GoBack"/>
      <w:bookmarkEnd w:id="0"/>
    </w:p>
    <w:sectPr w:rsidR="007270F5" w:rsidRPr="002B0EFB" w:rsidSect="002B442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7E08" w14:textId="77777777" w:rsidR="00A61737" w:rsidRDefault="00A61737" w:rsidP="004E79FE">
      <w:pPr>
        <w:spacing w:after="0" w:line="240" w:lineRule="auto"/>
      </w:pPr>
      <w:r>
        <w:separator/>
      </w:r>
    </w:p>
  </w:endnote>
  <w:endnote w:type="continuationSeparator" w:id="0">
    <w:p w14:paraId="70876A30" w14:textId="77777777" w:rsidR="00A61737" w:rsidRDefault="00A61737" w:rsidP="004E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2108" w14:textId="6BA04435" w:rsidR="004E79FE" w:rsidRPr="004E79FE" w:rsidRDefault="004E79FE" w:rsidP="004E79F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650D" w14:textId="77777777" w:rsidR="00A61737" w:rsidRDefault="00A61737" w:rsidP="004E79FE">
      <w:pPr>
        <w:spacing w:after="0" w:line="240" w:lineRule="auto"/>
      </w:pPr>
      <w:r>
        <w:separator/>
      </w:r>
    </w:p>
  </w:footnote>
  <w:footnote w:type="continuationSeparator" w:id="0">
    <w:p w14:paraId="08DFDB76" w14:textId="77777777" w:rsidR="00A61737" w:rsidRDefault="00A61737" w:rsidP="004E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154616"/>
      <w:docPartObj>
        <w:docPartGallery w:val="Page Numbers (Top of Page)"/>
        <w:docPartUnique/>
      </w:docPartObj>
    </w:sdtPr>
    <w:sdtContent>
      <w:p w14:paraId="791C152B" w14:textId="77777777" w:rsidR="002B0EFB" w:rsidRDefault="002B0EFB">
        <w:pPr>
          <w:pStyle w:val="a4"/>
          <w:jc w:val="center"/>
        </w:pPr>
      </w:p>
      <w:p w14:paraId="4564FB4C" w14:textId="77777777" w:rsidR="002B0EFB" w:rsidRDefault="002B0EFB">
        <w:pPr>
          <w:pStyle w:val="a4"/>
          <w:jc w:val="center"/>
        </w:pPr>
        <w:r w:rsidRPr="009837B0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14:paraId="4E096302" w14:textId="77777777" w:rsidR="002B0EFB" w:rsidRDefault="002B0E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792243"/>
      <w:docPartObj>
        <w:docPartGallery w:val="Page Numbers (Top of Page)"/>
        <w:docPartUnique/>
      </w:docPartObj>
    </w:sdtPr>
    <w:sdtContent>
      <w:p w14:paraId="72707BF1" w14:textId="77777777" w:rsidR="002B0EFB" w:rsidRDefault="002B0EFB">
        <w:pPr>
          <w:pStyle w:val="a4"/>
          <w:jc w:val="center"/>
        </w:pPr>
        <w:r w:rsidRPr="009837B0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14:paraId="604FB84C" w14:textId="77777777" w:rsidR="002B0EFB" w:rsidRDefault="002B0E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A100" w14:textId="77777777" w:rsidR="002B0EFB" w:rsidRPr="00C84A32" w:rsidRDefault="002B0EFB" w:rsidP="00C84A32">
    <w:pPr>
      <w:pStyle w:val="a4"/>
      <w:jc w:val="center"/>
      <w:rPr>
        <w:rFonts w:ascii="Times New Roman" w:hAnsi="Times New Roman" w:cs="Times New Roman"/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63721"/>
      <w:docPartObj>
        <w:docPartGallery w:val="Page Numbers (Top of Page)"/>
        <w:docPartUnique/>
      </w:docPartObj>
    </w:sdtPr>
    <w:sdtEndPr/>
    <w:sdtContent>
      <w:p w14:paraId="7E85B161" w14:textId="07BECEBE" w:rsidR="002B4429" w:rsidRDefault="002B4429">
        <w:pPr>
          <w:pStyle w:val="a4"/>
          <w:jc w:val="center"/>
        </w:pPr>
        <w:r w:rsidRPr="002B44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44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44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23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B44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DA342C" w14:textId="77777777" w:rsidR="002B4429" w:rsidRDefault="002B44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3AB"/>
    <w:multiLevelType w:val="hybridMultilevel"/>
    <w:tmpl w:val="541C3542"/>
    <w:lvl w:ilvl="0" w:tplc="81424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CF53D1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85CEB"/>
    <w:multiLevelType w:val="hybridMultilevel"/>
    <w:tmpl w:val="EE1C403E"/>
    <w:lvl w:ilvl="0" w:tplc="81424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D0061"/>
    <w:multiLevelType w:val="hybridMultilevel"/>
    <w:tmpl w:val="7E8EA524"/>
    <w:lvl w:ilvl="0" w:tplc="8142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035B6E"/>
    <w:multiLevelType w:val="hybridMultilevel"/>
    <w:tmpl w:val="891EA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C4608CA"/>
    <w:multiLevelType w:val="hybridMultilevel"/>
    <w:tmpl w:val="9514B8B6"/>
    <w:lvl w:ilvl="0" w:tplc="75C0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055BD"/>
    <w:multiLevelType w:val="hybridMultilevel"/>
    <w:tmpl w:val="0F0202EA"/>
    <w:lvl w:ilvl="0" w:tplc="9F1A14D6">
      <w:start w:val="1"/>
      <w:numFmt w:val="bullet"/>
      <w:pStyle w:val="a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E00F62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A95A26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3559A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66311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001CC"/>
    <w:multiLevelType w:val="hybridMultilevel"/>
    <w:tmpl w:val="39D87BAE"/>
    <w:lvl w:ilvl="0" w:tplc="9134206C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09"/>
    <w:rsid w:val="00030739"/>
    <w:rsid w:val="000A0CC5"/>
    <w:rsid w:val="000F3F06"/>
    <w:rsid w:val="00125234"/>
    <w:rsid w:val="00145CB3"/>
    <w:rsid w:val="0014665B"/>
    <w:rsid w:val="0015234D"/>
    <w:rsid w:val="00170F03"/>
    <w:rsid w:val="001B21D4"/>
    <w:rsid w:val="001C5B61"/>
    <w:rsid w:val="001D1D89"/>
    <w:rsid w:val="00203852"/>
    <w:rsid w:val="0022725F"/>
    <w:rsid w:val="00227280"/>
    <w:rsid w:val="002434A0"/>
    <w:rsid w:val="002708D7"/>
    <w:rsid w:val="002940D6"/>
    <w:rsid w:val="002B0EFB"/>
    <w:rsid w:val="002B4429"/>
    <w:rsid w:val="002B77EA"/>
    <w:rsid w:val="002C36E1"/>
    <w:rsid w:val="002E0F30"/>
    <w:rsid w:val="00364BC7"/>
    <w:rsid w:val="00381D29"/>
    <w:rsid w:val="003A1392"/>
    <w:rsid w:val="003F1660"/>
    <w:rsid w:val="00466B8C"/>
    <w:rsid w:val="0048258D"/>
    <w:rsid w:val="004B1575"/>
    <w:rsid w:val="004B5D5F"/>
    <w:rsid w:val="004B7B44"/>
    <w:rsid w:val="004E79FE"/>
    <w:rsid w:val="00515AAD"/>
    <w:rsid w:val="005333CD"/>
    <w:rsid w:val="00543A33"/>
    <w:rsid w:val="00577AF4"/>
    <w:rsid w:val="00591048"/>
    <w:rsid w:val="00612B97"/>
    <w:rsid w:val="00614D8C"/>
    <w:rsid w:val="00630CCE"/>
    <w:rsid w:val="00642D0B"/>
    <w:rsid w:val="0065479F"/>
    <w:rsid w:val="00685F6E"/>
    <w:rsid w:val="00695A75"/>
    <w:rsid w:val="006D0CB0"/>
    <w:rsid w:val="006D6D9C"/>
    <w:rsid w:val="006E1FF9"/>
    <w:rsid w:val="006F16CD"/>
    <w:rsid w:val="006F21C1"/>
    <w:rsid w:val="007140A1"/>
    <w:rsid w:val="007207C9"/>
    <w:rsid w:val="007270F5"/>
    <w:rsid w:val="00750C08"/>
    <w:rsid w:val="007727B4"/>
    <w:rsid w:val="007A5A4E"/>
    <w:rsid w:val="007E6304"/>
    <w:rsid w:val="007F5955"/>
    <w:rsid w:val="00802692"/>
    <w:rsid w:val="00826FF1"/>
    <w:rsid w:val="00835FCA"/>
    <w:rsid w:val="00882250"/>
    <w:rsid w:val="008D1CBE"/>
    <w:rsid w:val="00906807"/>
    <w:rsid w:val="00927C0F"/>
    <w:rsid w:val="0094627E"/>
    <w:rsid w:val="0095289A"/>
    <w:rsid w:val="00971654"/>
    <w:rsid w:val="00976BB0"/>
    <w:rsid w:val="0098322A"/>
    <w:rsid w:val="00991DFE"/>
    <w:rsid w:val="009A1136"/>
    <w:rsid w:val="009B750B"/>
    <w:rsid w:val="00A20424"/>
    <w:rsid w:val="00A4170C"/>
    <w:rsid w:val="00A41DB1"/>
    <w:rsid w:val="00A61737"/>
    <w:rsid w:val="00AC6E79"/>
    <w:rsid w:val="00B83C6B"/>
    <w:rsid w:val="00BE37D6"/>
    <w:rsid w:val="00BE58CC"/>
    <w:rsid w:val="00BF4D21"/>
    <w:rsid w:val="00C12139"/>
    <w:rsid w:val="00C12ED9"/>
    <w:rsid w:val="00C17909"/>
    <w:rsid w:val="00C42CA9"/>
    <w:rsid w:val="00C6799A"/>
    <w:rsid w:val="00C75DB4"/>
    <w:rsid w:val="00C948B2"/>
    <w:rsid w:val="00CA64FB"/>
    <w:rsid w:val="00CD574D"/>
    <w:rsid w:val="00E16064"/>
    <w:rsid w:val="00E22B3E"/>
    <w:rsid w:val="00E22CCB"/>
    <w:rsid w:val="00E816A9"/>
    <w:rsid w:val="00E844FF"/>
    <w:rsid w:val="00EE5A47"/>
    <w:rsid w:val="00F226A2"/>
    <w:rsid w:val="00F2770B"/>
    <w:rsid w:val="00F5746C"/>
    <w:rsid w:val="00F841F6"/>
    <w:rsid w:val="00F91AA6"/>
    <w:rsid w:val="00FA1C83"/>
    <w:rsid w:val="00FA4BB9"/>
    <w:rsid w:val="00FA59D2"/>
    <w:rsid w:val="00FB26CA"/>
    <w:rsid w:val="00FB38BE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05F1"/>
  <w15:chartTrackingRefBased/>
  <w15:docId w15:val="{41E1BD31-F0B6-4A79-83B0-EB7B14B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B7B44"/>
  </w:style>
  <w:style w:type="paragraph" w:styleId="2">
    <w:name w:val="heading 2"/>
    <w:basedOn w:val="a0"/>
    <w:next w:val="a0"/>
    <w:link w:val="20"/>
    <w:qFormat/>
    <w:rsid w:val="00750C0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тире"/>
    <w:basedOn w:val="a0"/>
    <w:qFormat/>
    <w:rsid w:val="004B7B44"/>
    <w:pPr>
      <w:widowControl w:val="0"/>
      <w:numPr>
        <w:numId w:val="1"/>
      </w:numPr>
      <w:autoSpaceDE w:val="0"/>
      <w:autoSpaceDN w:val="0"/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E79FE"/>
  </w:style>
  <w:style w:type="paragraph" w:styleId="a6">
    <w:name w:val="footer"/>
    <w:basedOn w:val="a0"/>
    <w:link w:val="a7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E79FE"/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0"/>
    <w:link w:val="a9"/>
    <w:uiPriority w:val="34"/>
    <w:qFormat/>
    <w:rsid w:val="00E816A9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03852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203852"/>
  </w:style>
  <w:style w:type="character" w:styleId="ac">
    <w:name w:val="Hyperlink"/>
    <w:basedOn w:val="a1"/>
    <w:uiPriority w:val="99"/>
    <w:unhideWhenUsed/>
    <w:rsid w:val="007270F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750C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0"/>
    <w:link w:val="10"/>
    <w:rsid w:val="00750C0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_1 Знак"/>
    <w:link w:val="1"/>
    <w:locked/>
    <w:rsid w:val="00750C08"/>
    <w:rPr>
      <w:rFonts w:ascii="Times New Roman" w:eastAsia="Times New Roman" w:hAnsi="Times New Roman" w:cs="Times New Roman"/>
      <w:b/>
      <w:sz w:val="28"/>
      <w:szCs w:val="28"/>
    </w:rPr>
  </w:style>
  <w:style w:type="character" w:styleId="ad">
    <w:name w:val="annotation reference"/>
    <w:basedOn w:val="a1"/>
    <w:uiPriority w:val="99"/>
    <w:semiHidden/>
    <w:unhideWhenUsed/>
    <w:rsid w:val="00C948B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948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948B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48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4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mailto:gradplan@str.mos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Бахтин Максим Борисович</cp:lastModifiedBy>
  <cp:revision>6</cp:revision>
  <dcterms:created xsi:type="dcterms:W3CDTF">2023-07-10T14:08:00Z</dcterms:created>
  <dcterms:modified xsi:type="dcterms:W3CDTF">2023-07-12T13:04:00Z</dcterms:modified>
</cp:coreProperties>
</file>